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F62F3" w:rsidRPr="00E83843" w:rsidP="00EF502D">
      <w:pPr>
        <w:spacing w:before="0"/>
        <w:jc w:val="center"/>
        <w:rPr>
          <w:sz w:val="22"/>
          <w:szCs w:val="22"/>
        </w:rPr>
      </w:pPr>
    </w:p>
    <w:p w:rsidR="00402BD8" w:rsidRPr="00E83843" w:rsidP="00EF502D">
      <w:pPr>
        <w:jc w:val="center"/>
        <w:rPr>
          <w:sz w:val="22"/>
          <w:szCs w:val="22"/>
        </w:rPr>
      </w:pPr>
    </w:p>
    <w:p w:rsidR="00DB138E" w:rsidRPr="00904201" w:rsidP="00DB138E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DB138E" w:rsidP="00DB138E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23</w:t>
      </w:r>
      <w:r w:rsidRPr="00904201">
        <w:rPr>
          <w:b/>
          <w:color w:val="FF0000"/>
          <w:sz w:val="24"/>
          <w:szCs w:val="24"/>
        </w:rPr>
        <w:t>.Hafta</w:t>
      </w:r>
    </w:p>
    <w:p w:rsidR="00DB138E" w:rsidRPr="00E83843" w:rsidP="00DB138E">
      <w:pPr>
        <w:jc w:val="center"/>
        <w:rPr>
          <w:sz w:val="22"/>
          <w:szCs w:val="22"/>
        </w:rPr>
      </w:pPr>
      <w:r>
        <w:rPr>
          <w:sz w:val="24"/>
          <w:szCs w:val="24"/>
        </w:rPr>
        <w:t>02-06 MART 2026</w:t>
      </w:r>
    </w:p>
    <w:p w:rsidR="008B7EFD" w:rsidRPr="00E83843" w:rsidP="00402BD8">
      <w:pPr>
        <w:pStyle w:val="ListParagraph"/>
        <w:jc w:val="center"/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>
      <w:pPr>
        <w:ind w:firstLine="180"/>
        <w:rPr>
          <w:sz w:val="22"/>
          <w:szCs w:val="22"/>
        </w:rPr>
      </w:pPr>
    </w:p>
    <w:p w:rsidR="008B7EFD" w:rsidRPr="00E83843" w:rsidP="008B7EFD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Aydınlatma Teknolojileri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B138E" w:rsidP="00F65697">
            <w:pPr>
              <w:rPr>
                <w:color w:val="242021"/>
                <w:sz w:val="22"/>
                <w:szCs w:val="22"/>
              </w:rPr>
            </w:pPr>
            <w:r w:rsidRPr="00DB138E">
              <w:rPr>
                <w:color w:val="242021"/>
                <w:sz w:val="22"/>
                <w:szCs w:val="22"/>
              </w:rPr>
              <w:t>F.4.5.1.1. Geçmişte ve günümüzde kullanılan aydınlatma araçlarını karşılaştırır.</w:t>
            </w:r>
          </w:p>
          <w:p w:rsidR="008B7EFD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Gelecekte kullanılabilecek aydınlatma araçlarına yönelik tasarım yapar.</w:t>
            </w:r>
          </w:p>
          <w:p w:rsidR="008B7EFD" w:rsidRPr="00E83843" w:rsidP="00F65697">
            <w:pPr>
              <w:rPr>
                <w:iCs/>
                <w:color w:val="242021"/>
                <w:sz w:val="22"/>
                <w:szCs w:val="22"/>
              </w:rPr>
            </w:pPr>
          </w:p>
          <w:p w:rsidR="008B7EFD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Tasarımını çizim yaparak ifade etmesi istenir, üç boyutlu tasarıma girilmez.</w:t>
            </w:r>
          </w:p>
          <w:p w:rsidR="008B7EFD" w:rsidRPr="00E83843" w:rsidP="00F65697">
            <w:pPr>
              <w:rPr>
                <w:iCs/>
                <w:color w:val="242021"/>
                <w:sz w:val="22"/>
                <w:szCs w:val="22"/>
              </w:rPr>
            </w:pP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B7EFD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Aydınlatma araçları tasarlar.</w:t>
            </w:r>
          </w:p>
        </w:tc>
      </w:tr>
    </w:tbl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EF502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